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B1" w:rsidRPr="00792151" w:rsidRDefault="00D57C85" w:rsidP="00FF7775">
      <w:pPr>
        <w:pStyle w:val="Title"/>
        <w:rPr>
          <w:rFonts w:ascii="Kristen ITC" w:hAnsi="Kristen ITC"/>
          <w:lang w:val="de-DE"/>
        </w:rPr>
      </w:pPr>
      <w:r w:rsidRPr="00792151">
        <w:rPr>
          <w:rFonts w:ascii="Kristen ITC" w:hAnsi="Kristen ITC"/>
          <w:noProof/>
        </w:rPr>
        <w:drawing>
          <wp:anchor distT="0" distB="0" distL="114300" distR="114300" simplePos="0" relativeHeight="251658240" behindDoc="0" locked="0" layoutInCell="1" allowOverlap="1" wp14:anchorId="56C8AC82" wp14:editId="6B8EE538">
            <wp:simplePos x="4857750" y="1571625"/>
            <wp:positionH relativeFrom="margin">
              <wp:align>right</wp:align>
            </wp:positionH>
            <wp:positionV relativeFrom="margin">
              <wp:align>top</wp:align>
            </wp:positionV>
            <wp:extent cx="5410835" cy="5778500"/>
            <wp:effectExtent l="190500" t="190500" r="189865" b="1841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orpigal Wilderness, Map Only.PNG"/>
                    <pic:cNvPicPr/>
                  </pic:nvPicPr>
                  <pic:blipFill>
                    <a:blip r:embed="rId5">
                      <a:extLst>
                        <a:ext uri="{28A0092B-C50C-407E-A947-70E740481C1C}">
                          <a14:useLocalDpi xmlns:a14="http://schemas.microsoft.com/office/drawing/2010/main" val="0"/>
                        </a:ext>
                      </a:extLst>
                    </a:blip>
                    <a:stretch>
                      <a:fillRect/>
                    </a:stretch>
                  </pic:blipFill>
                  <pic:spPr>
                    <a:xfrm>
                      <a:off x="0" y="0"/>
                      <a:ext cx="5410955" cy="5778598"/>
                    </a:xfrm>
                    <a:prstGeom prst="rect">
                      <a:avLst/>
                    </a:prstGeom>
                    <a:ln>
                      <a:noFill/>
                    </a:ln>
                    <a:effectLst>
                      <a:outerShdw blurRad="190500" algn="tl" rotWithShape="0">
                        <a:srgbClr val="000000">
                          <a:alpha val="70000"/>
                        </a:srgbClr>
                      </a:outerShdw>
                    </a:effectLst>
                  </pic:spPr>
                </pic:pic>
              </a:graphicData>
            </a:graphic>
            <wp14:sizeRelV relativeFrom="margin">
              <wp14:pctHeight>0</wp14:pctHeight>
            </wp14:sizeRelV>
          </wp:anchor>
        </w:drawing>
      </w:r>
      <w:r w:rsidR="00A51CC3" w:rsidRPr="00792151">
        <w:rPr>
          <w:rFonts w:ascii="Kristen ITC" w:hAnsi="Kristen ITC"/>
          <w:lang w:val="de-DE"/>
        </w:rPr>
        <w:t>The Sorpigal Wilderness</w:t>
      </w:r>
    </w:p>
    <w:p w:rsidR="00B742B1" w:rsidRPr="00792151" w:rsidRDefault="00B742B1" w:rsidP="00B742B1">
      <w:pPr>
        <w:pStyle w:val="Heading1"/>
        <w:rPr>
          <w:rFonts w:ascii="Kristen ITC" w:hAnsi="Kristen ITC"/>
          <w:lang w:val="de-DE"/>
        </w:rPr>
      </w:pPr>
      <w:r w:rsidRPr="00792151">
        <w:rPr>
          <w:rFonts w:ascii="Kristen ITC" w:hAnsi="Kristen ITC"/>
          <w:lang w:val="de-DE"/>
        </w:rPr>
        <w:t>Places of Note</w:t>
      </w:r>
    </w:p>
    <w:p w:rsidR="00B742B1" w:rsidRPr="00792151" w:rsidRDefault="00B742B1" w:rsidP="00B742B1">
      <w:pPr>
        <w:rPr>
          <w:rFonts w:ascii="Kristen ITC" w:hAnsi="Kristen ITC"/>
          <w:lang w:val="de-DE"/>
        </w:rPr>
      </w:pPr>
      <w:r w:rsidRPr="00792151">
        <w:rPr>
          <w:rFonts w:ascii="Kristen ITC" w:hAnsi="Kristen ITC"/>
          <w:lang w:val="de-DE"/>
        </w:rPr>
        <w:t xml:space="preserve">A – </w:t>
      </w:r>
      <w:r w:rsidR="00EA1B5F" w:rsidRPr="00792151">
        <w:rPr>
          <w:rFonts w:ascii="Kristen ITC" w:hAnsi="Kristen ITC"/>
          <w:lang w:val="de-DE"/>
        </w:rPr>
        <w:t>The e</w:t>
      </w:r>
      <w:r w:rsidRPr="00792151">
        <w:rPr>
          <w:rFonts w:ascii="Kristen ITC" w:hAnsi="Kristen ITC"/>
          <w:lang w:val="de-DE"/>
        </w:rPr>
        <w:t>ntrance to Sorpigal</w:t>
      </w:r>
      <w:r w:rsidR="00EA1B5F" w:rsidRPr="00792151">
        <w:rPr>
          <w:rFonts w:ascii="Kristen ITC" w:hAnsi="Kristen ITC"/>
          <w:lang w:val="de-DE"/>
        </w:rPr>
        <w:t>.</w:t>
      </w:r>
    </w:p>
    <w:p w:rsidR="00B742B1" w:rsidRPr="00792151" w:rsidRDefault="00B742B1" w:rsidP="00B742B1">
      <w:pPr>
        <w:rPr>
          <w:rFonts w:ascii="Kristen ITC" w:hAnsi="Kristen ITC"/>
          <w:lang w:val="de-DE"/>
        </w:rPr>
      </w:pPr>
      <w:r w:rsidRPr="00792151">
        <w:rPr>
          <w:rFonts w:ascii="Kristen ITC" w:hAnsi="Kristen ITC"/>
          <w:lang w:val="de-DE"/>
        </w:rPr>
        <w:t>B –</w:t>
      </w:r>
      <w:r w:rsidR="00EA1B5F" w:rsidRPr="00792151">
        <w:rPr>
          <w:rFonts w:ascii="Kristen ITC" w:hAnsi="Kristen ITC"/>
          <w:lang w:val="de-DE"/>
        </w:rPr>
        <w:t xml:space="preserve"> A monument which serves as a</w:t>
      </w:r>
      <w:r w:rsidRPr="00792151">
        <w:rPr>
          <w:rFonts w:ascii="Kristen ITC" w:hAnsi="Kristen ITC"/>
          <w:lang w:val="de-DE"/>
        </w:rPr>
        <w:t xml:space="preserve"> one-way transport </w:t>
      </w:r>
      <w:r w:rsidR="008A65DD">
        <w:rPr>
          <w:rFonts w:ascii="Kristen ITC" w:hAnsi="Kristen ITC"/>
          <w:lang w:val="de-DE"/>
        </w:rPr>
        <w:t>to a random spot in the region</w:t>
      </w:r>
      <w:bookmarkStart w:id="0" w:name="_GoBack"/>
      <w:bookmarkEnd w:id="0"/>
      <w:r w:rsidR="00EA1B5F" w:rsidRPr="00792151">
        <w:rPr>
          <w:rFonts w:ascii="Kristen ITC" w:hAnsi="Kristen ITC"/>
          <w:lang w:val="de-DE"/>
        </w:rPr>
        <w:t>.</w:t>
      </w:r>
    </w:p>
    <w:p w:rsidR="00B33814" w:rsidRPr="00792151" w:rsidRDefault="008A65DD" w:rsidP="00B742B1">
      <w:pPr>
        <w:rPr>
          <w:rFonts w:ascii="Kristen ITC" w:hAnsi="Kristen ITC"/>
          <w:lang w:val="de-DE"/>
        </w:rPr>
      </w:pPr>
      <w:r>
        <w:rPr>
          <w:rFonts w:ascii="Kristen ITC" w:hAnsi="Kristen ITC"/>
          <w:lang w:val="de-DE"/>
        </w:rPr>
        <w:t>C</w:t>
      </w:r>
      <w:r w:rsidR="00B33814" w:rsidRPr="00792151">
        <w:rPr>
          <w:rFonts w:ascii="Kristen ITC" w:hAnsi="Kristen ITC"/>
          <w:lang w:val="de-DE"/>
        </w:rPr>
        <w:t xml:space="preserve"> – Entrance to a cave, the same cave you can transport to via the portal from the dungeon below Sorpigal</w:t>
      </w:r>
      <w:r w:rsidR="00EA1B5F" w:rsidRPr="00792151">
        <w:rPr>
          <w:rFonts w:ascii="Kristen ITC" w:hAnsi="Kristen ITC"/>
          <w:lang w:val="de-DE"/>
        </w:rPr>
        <w:t>.</w:t>
      </w:r>
    </w:p>
    <w:p w:rsidR="00B33814" w:rsidRPr="00792151" w:rsidRDefault="008A65DD" w:rsidP="00B742B1">
      <w:pPr>
        <w:rPr>
          <w:rFonts w:ascii="Kristen ITC" w:hAnsi="Kristen ITC"/>
          <w:lang w:val="de-DE"/>
        </w:rPr>
      </w:pPr>
      <w:r>
        <w:rPr>
          <w:rFonts w:ascii="Kristen ITC" w:hAnsi="Kristen ITC"/>
          <w:lang w:val="de-DE"/>
        </w:rPr>
        <w:t>D</w:t>
      </w:r>
      <w:r w:rsidR="00B33814" w:rsidRPr="00792151">
        <w:rPr>
          <w:rFonts w:ascii="Kristen ITC" w:hAnsi="Kristen ITC"/>
          <w:lang w:val="de-DE"/>
        </w:rPr>
        <w:t xml:space="preserve"> – An avalanche triggers here, closing the northern and eastern passage and traping you in this area. You can only go to the easter region once the avalanche is triggered. You cannot go directly back.</w:t>
      </w:r>
    </w:p>
    <w:p w:rsidR="00B33814" w:rsidRPr="00792151" w:rsidRDefault="008A65DD" w:rsidP="00B742B1">
      <w:pPr>
        <w:rPr>
          <w:rFonts w:ascii="Kristen ITC" w:hAnsi="Kristen ITC"/>
          <w:lang w:val="de-DE"/>
        </w:rPr>
      </w:pPr>
      <w:r>
        <w:rPr>
          <w:rFonts w:ascii="Kristen ITC" w:hAnsi="Kristen ITC"/>
          <w:lang w:val="de-DE"/>
        </w:rPr>
        <w:t>E</w:t>
      </w:r>
      <w:r w:rsidR="00B33814" w:rsidRPr="00792151">
        <w:rPr>
          <w:rFonts w:ascii="Kristen ITC" w:hAnsi="Kristen ITC"/>
          <w:lang w:val="de-DE"/>
        </w:rPr>
        <w:t xml:space="preserve"> – A gypsy can reveal each character’s „sign“. The sign seems to change after every reload.</w:t>
      </w:r>
    </w:p>
    <w:p w:rsidR="00B33814" w:rsidRPr="00792151" w:rsidRDefault="008A65DD" w:rsidP="00B742B1">
      <w:pPr>
        <w:rPr>
          <w:rFonts w:ascii="Kristen ITC" w:hAnsi="Kristen ITC"/>
          <w:lang w:val="de-DE"/>
        </w:rPr>
      </w:pPr>
      <w:r>
        <w:rPr>
          <w:rFonts w:ascii="Kristen ITC" w:hAnsi="Kristen ITC"/>
          <w:lang w:val="de-DE"/>
        </w:rPr>
        <w:t>F</w:t>
      </w:r>
      <w:r w:rsidR="00B33814" w:rsidRPr="00792151">
        <w:rPr>
          <w:rFonts w:ascii="Kristen ITC" w:hAnsi="Kristen ITC"/>
          <w:lang w:val="de-DE"/>
        </w:rPr>
        <w:t xml:space="preserve"> – Statues block the way here, breaking them starts a battle against a group of Caryatid guards. It’s a tough battle, but winnable around levels 4 and 5.</w:t>
      </w:r>
    </w:p>
    <w:p w:rsidR="00B33814" w:rsidRPr="00792151" w:rsidRDefault="008A65DD" w:rsidP="00B742B1">
      <w:pPr>
        <w:rPr>
          <w:rFonts w:ascii="Kristen ITC" w:hAnsi="Kristen ITC"/>
          <w:lang w:val="de-DE"/>
        </w:rPr>
      </w:pPr>
      <w:r>
        <w:rPr>
          <w:rFonts w:ascii="Kristen ITC" w:hAnsi="Kristen ITC"/>
          <w:lang w:val="de-DE"/>
        </w:rPr>
        <w:t>G</w:t>
      </w:r>
      <w:r w:rsidR="00B33814" w:rsidRPr="00792151">
        <w:rPr>
          <w:rFonts w:ascii="Kristen ITC" w:hAnsi="Kristen ITC"/>
          <w:lang w:val="de-DE"/>
        </w:rPr>
        <w:t xml:space="preserve"> – An item cache, minor items,</w:t>
      </w:r>
    </w:p>
    <w:p w:rsidR="00B33814" w:rsidRPr="00792151" w:rsidRDefault="008A65DD" w:rsidP="00B742B1">
      <w:pPr>
        <w:rPr>
          <w:rFonts w:ascii="Kristen ITC" w:hAnsi="Kristen ITC"/>
          <w:lang w:val="de-DE"/>
        </w:rPr>
      </w:pPr>
      <w:r>
        <w:rPr>
          <w:rFonts w:ascii="Kristen ITC" w:hAnsi="Kristen ITC"/>
          <w:lang w:val="de-DE"/>
        </w:rPr>
        <w:t>H, I</w:t>
      </w:r>
      <w:r w:rsidR="00B33814" w:rsidRPr="00792151">
        <w:rPr>
          <w:rFonts w:ascii="Kristen ITC" w:hAnsi="Kristen ITC"/>
          <w:lang w:val="de-DE"/>
        </w:rPr>
        <w:t xml:space="preserve"> – Fountains you can drink from. I’m not sure what they do. </w:t>
      </w:r>
    </w:p>
    <w:p w:rsidR="00B528CD" w:rsidRPr="00792151" w:rsidRDefault="00B528CD" w:rsidP="00B528CD">
      <w:pPr>
        <w:rPr>
          <w:rFonts w:ascii="Kristen ITC" w:hAnsi="Kristen ITC"/>
          <w:lang w:val="de-DE"/>
        </w:rPr>
      </w:pPr>
      <w:r w:rsidRPr="00792151">
        <w:rPr>
          <w:rFonts w:ascii="Kristen ITC" w:hAnsi="Kristen ITC"/>
          <w:lang w:val="de-DE"/>
        </w:rPr>
        <w:t xml:space="preserve">* </w:t>
      </w:r>
      <w:r w:rsidRPr="00792151">
        <w:rPr>
          <w:rFonts w:ascii="Kristen ITC" w:hAnsi="Kristen ITC"/>
          <w:lang w:val="de-DE"/>
        </w:rPr>
        <w:t xml:space="preserve">– </w:t>
      </w:r>
      <w:r w:rsidRPr="00792151">
        <w:rPr>
          <w:rFonts w:ascii="Kristen ITC" w:hAnsi="Kristen ITC"/>
          <w:lang w:val="de-DE"/>
        </w:rPr>
        <w:t>Potential fixed encounters.</w:t>
      </w:r>
    </w:p>
    <w:p w:rsidR="00792151" w:rsidRPr="00792151" w:rsidRDefault="00792151" w:rsidP="00792151">
      <w:pPr>
        <w:pStyle w:val="Heading1"/>
        <w:rPr>
          <w:rFonts w:ascii="Kristen ITC" w:hAnsi="Kristen ITC"/>
          <w:lang w:val="de-DE"/>
        </w:rPr>
      </w:pPr>
      <w:r w:rsidRPr="00792151">
        <w:rPr>
          <w:rFonts w:ascii="Kristen ITC" w:hAnsi="Kristen ITC"/>
          <w:lang w:val="de-DE"/>
        </w:rPr>
        <w:t>Other Notes</w:t>
      </w:r>
    </w:p>
    <w:p w:rsidR="00792151" w:rsidRPr="00792151" w:rsidRDefault="00792151" w:rsidP="00792151">
      <w:pPr>
        <w:rPr>
          <w:rFonts w:ascii="Kristen ITC" w:hAnsi="Kristen ITC"/>
          <w:lang w:val="de-DE"/>
        </w:rPr>
      </w:pPr>
      <w:r w:rsidRPr="00792151">
        <w:rPr>
          <w:rFonts w:ascii="Kristen ITC" w:hAnsi="Kristen ITC"/>
          <w:lang w:val="de-DE"/>
        </w:rPr>
        <w:t xml:space="preserve">The </w:t>
      </w:r>
      <w:r w:rsidRPr="00792151">
        <w:rPr>
          <w:rFonts w:ascii="Kristen ITC" w:hAnsi="Kristen ITC"/>
          <w:color w:val="00B050"/>
          <w:lang w:val="de-DE"/>
        </w:rPr>
        <w:t>green lines</w:t>
      </w:r>
      <w:r w:rsidRPr="00792151">
        <w:rPr>
          <w:rFonts w:ascii="Kristen ITC" w:hAnsi="Kristen ITC"/>
          <w:lang w:val="de-DE"/>
        </w:rPr>
        <w:t xml:space="preserve"> are walls of trees you can pass through. The </w:t>
      </w:r>
      <w:r w:rsidRPr="00792151">
        <w:rPr>
          <w:rFonts w:ascii="Kristen ITC" w:hAnsi="Kristen ITC"/>
          <w:color w:val="4472C4" w:themeColor="accent5"/>
          <w:lang w:val="de-DE"/>
        </w:rPr>
        <w:t>blue lines</w:t>
      </w:r>
      <w:r w:rsidRPr="00792151">
        <w:rPr>
          <w:rFonts w:ascii="Kristen ITC" w:hAnsi="Kristen ITC"/>
          <w:lang w:val="de-DE"/>
        </w:rPr>
        <w:t xml:space="preserve"> are passages to adjanced regions of the world.</w:t>
      </w:r>
    </w:p>
    <w:p w:rsidR="00EA1B5F" w:rsidRPr="00792151" w:rsidRDefault="00792151" w:rsidP="00B742B1">
      <w:pPr>
        <w:rPr>
          <w:rFonts w:ascii="Kristen ITC" w:hAnsi="Kristen ITC"/>
          <w:lang w:val="de-DE"/>
        </w:rPr>
      </w:pPr>
      <w:r w:rsidRPr="00792151">
        <w:rPr>
          <w:rFonts w:ascii="Kristen ITC" w:hAnsi="Kristen ITC"/>
          <w:lang w:val="de-DE"/>
        </w:rPr>
        <w:t>Once the dungeon below Sorpigal is cleared, the party should be at sufficient level to deal with the wilderness, though as usual, caution and frequent returns to the inn are advised.</w:t>
      </w:r>
    </w:p>
    <w:sectPr w:rsidR="00EA1B5F" w:rsidRPr="00792151" w:rsidSect="0001006D">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5C4"/>
    <w:multiLevelType w:val="hybridMultilevel"/>
    <w:tmpl w:val="F6604344"/>
    <w:lvl w:ilvl="0" w:tplc="678495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51833"/>
    <w:multiLevelType w:val="hybridMultilevel"/>
    <w:tmpl w:val="DD3E14E0"/>
    <w:lvl w:ilvl="0" w:tplc="656C8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5F"/>
    <w:rsid w:val="0001006D"/>
    <w:rsid w:val="00693BE6"/>
    <w:rsid w:val="00765E21"/>
    <w:rsid w:val="00792151"/>
    <w:rsid w:val="00861D5F"/>
    <w:rsid w:val="008A65DD"/>
    <w:rsid w:val="00A51CC3"/>
    <w:rsid w:val="00B33814"/>
    <w:rsid w:val="00B528CD"/>
    <w:rsid w:val="00B742B1"/>
    <w:rsid w:val="00D57C85"/>
    <w:rsid w:val="00EA1B5F"/>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0BDC-1F2A-40AD-A85A-66C33EA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C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42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Begedin</dc:creator>
  <cp:keywords/>
  <dc:description/>
  <cp:lastModifiedBy>Nikola Begedin</cp:lastModifiedBy>
  <cp:revision>7</cp:revision>
  <cp:lastPrinted>2013-05-25T16:47:00Z</cp:lastPrinted>
  <dcterms:created xsi:type="dcterms:W3CDTF">2013-05-25T16:48:00Z</dcterms:created>
  <dcterms:modified xsi:type="dcterms:W3CDTF">2013-05-25T16:53:00Z</dcterms:modified>
</cp:coreProperties>
</file>